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tabs>
          <w:tab w:val="clear" w:pos="709"/>
          <w:tab w:val="center" w:pos="4252" w:leader="none"/>
          <w:tab w:val="right" w:pos="8504" w:leader="none"/>
        </w:tabs>
        <w:spacing w:lineRule="exact" w:line="240" w:before="0" w:after="0"/>
        <w:ind w:left="0" w:right="0" w:hanging="0"/>
        <w:jc w:val="center"/>
        <w:rPr>
          <w:rFonts w:ascii="Times New Roman" w:hAnsi="Times New Roman" w:eastAsia="Times New Roman" w:cs="Times New Roman"/>
          <w:b/>
          <w:b/>
          <w:color w:val="000000"/>
          <w:spacing w:val="0"/>
          <w:sz w:val="24"/>
          <w:highlight w:val="white"/>
        </w:rPr>
      </w:pPr>
      <w:r>
        <w:rPr>
          <w:rFonts w:eastAsia="Times New Roman" w:cs="Times New Roman" w:ascii="Times New Roman" w:hAnsi="Times New Roman"/>
          <w:b/>
          <w:color w:val="000000"/>
          <w:spacing w:val="0"/>
          <w:sz w:val="24"/>
          <w:highlight w:val="white"/>
        </w:rPr>
      </w:r>
    </w:p>
    <w:p>
      <w:pPr>
        <w:pStyle w:val="Normal"/>
        <w:suppressAutoHyphens w:val="true"/>
        <w:spacing w:lineRule="exact" w:line="240" w:before="0" w:after="0"/>
        <w:ind w:left="0" w:right="0" w:hanging="0"/>
        <w:jc w:val="center"/>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b/>
          <w:color w:val="000000"/>
          <w:spacing w:val="0"/>
          <w:sz w:val="24"/>
          <w:shd w:fill="FFFFFF" w:val="clear"/>
        </w:rPr>
        <w:t>ATA DE REGISTRO DE PREÇOS</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 </w:t>
      </w:r>
    </w:p>
    <w:p>
      <w:pPr>
        <w:pStyle w:val="Normal"/>
        <w:suppressAutoHyphens w:val="true"/>
        <w:spacing w:lineRule="exact" w:line="240" w:before="0" w:after="0"/>
        <w:ind w:left="0" w:right="0" w:hanging="0"/>
        <w:jc w:val="center"/>
        <w:rPr/>
      </w:pPr>
      <w:r>
        <w:rPr>
          <w:rFonts w:eastAsia="Times New Roman" w:cs="Times New Roman" w:ascii="Times New Roman" w:hAnsi="Times New Roman"/>
          <w:color w:val="00000A"/>
          <w:spacing w:val="0"/>
          <w:sz w:val="24"/>
          <w:shd w:fill="FFFFFF" w:val="clear"/>
        </w:rPr>
        <w:t xml:space="preserve">N.º </w:t>
      </w:r>
      <w:r>
        <w:rPr>
          <w:rFonts w:eastAsia="Times New Roman" w:cs="Times New Roman" w:ascii="Times New Roman" w:hAnsi="Times New Roman"/>
          <w:color w:val="FF0000"/>
          <w:spacing w:val="0"/>
          <w:sz w:val="24"/>
          <w:shd w:fill="FFFFFF" w:val="clear"/>
        </w:rPr>
        <w:t>XX</w:t>
      </w:r>
      <w:r>
        <w:rPr>
          <w:rFonts w:eastAsia="Times New Roman" w:cs="Times New Roman" w:ascii="Times New Roman" w:hAnsi="Times New Roman"/>
          <w:color w:val="00000A"/>
          <w:spacing w:val="0"/>
          <w:sz w:val="24"/>
          <w:shd w:fill="FFFFFF" w:val="clear"/>
        </w:rPr>
        <w:t>/2019</w:t>
      </w:r>
    </w:p>
    <w:p>
      <w:pPr>
        <w:pStyle w:val="Normal"/>
        <w:suppressAutoHyphens w:val="true"/>
        <w:spacing w:lineRule="exact" w:line="240" w:before="119" w:after="119"/>
        <w:ind w:left="0" w:right="0" w:hanging="0"/>
        <w:jc w:val="both"/>
        <w:rPr/>
      </w:pPr>
      <w:r>
        <w:rPr>
          <w:rFonts w:eastAsia="Times New Roman" w:cs="Times New Roman" w:ascii="Times New Roman" w:hAnsi="Times New Roman"/>
          <w:color w:val="00000A"/>
          <w:spacing w:val="0"/>
          <w:sz w:val="24"/>
          <w:u w:val="single"/>
          <w:shd w:fill="FFFFFF" w:val="clear"/>
        </w:rPr>
        <w:t>O INSTITUTO FEDERAL DE EDUCAÇÃO, CIÊNCIA E TECNOLOGIA BAIANO - CAMPUS SERRINHA</w:t>
      </w:r>
      <w:r>
        <w:rPr>
          <w:rFonts w:eastAsia="Times New Roman" w:cs="Times New Roman" w:ascii="Times New Roman" w:hAnsi="Times New Roman"/>
          <w:color w:val="000000"/>
          <w:spacing w:val="0"/>
          <w:sz w:val="24"/>
          <w:u w:val="single"/>
          <w:shd w:fill="FFFFFF" w:val="clear"/>
        </w:rPr>
        <w:t xml:space="preserve">, com sede na Estrada Vicinal de Aparecida, s/n, Bairro Aparecida, CEP: 48.700-000, na cidade de Serrinha, Estado da Bahia, inscrito no CNPJ sob o nº 10.724.903/0012-21, </w:t>
      </w:r>
      <w:r>
        <w:rPr>
          <w:rFonts w:eastAsia="Times New Roman" w:cs="Times New Roman" w:ascii="Times New Roman" w:hAnsi="Times New Roman"/>
          <w:b/>
          <w:color w:val="000000"/>
          <w:spacing w:val="0"/>
          <w:sz w:val="24"/>
          <w:u w:val="single"/>
          <w:shd w:fill="FFFFFF" w:val="clear"/>
        </w:rPr>
        <w:t>neste ato representado pelo Diretor Geral Pró Tempore</w:t>
      </w:r>
      <w:r>
        <w:rPr>
          <w:rFonts w:eastAsia="Times New Roman" w:cs="Times New Roman" w:ascii="Times New Roman" w:hAnsi="Times New Roman"/>
          <w:b/>
          <w:color w:val="00000A"/>
          <w:spacing w:val="0"/>
          <w:sz w:val="24"/>
          <w:u w:val="single"/>
          <w:shd w:fill="FFFFFF" w:val="clear"/>
        </w:rPr>
        <w:t xml:space="preserve"> Sr. Erasto Viana Silva Gama</w:t>
      </w:r>
      <w:r>
        <w:rPr>
          <w:rFonts w:eastAsia="Times New Roman" w:cs="Times New Roman" w:ascii="Times New Roman" w:hAnsi="Times New Roman"/>
          <w:color w:val="000000"/>
          <w:spacing w:val="0"/>
          <w:sz w:val="24"/>
          <w:u w:val="single"/>
          <w:shd w:fill="FFFFFF" w:val="clear"/>
        </w:rPr>
        <w:t>,</w:t>
      </w:r>
      <w:r>
        <w:rPr>
          <w:rFonts w:eastAsia="Times New Roman" w:cs="Times New Roman" w:ascii="Times New Roman" w:hAnsi="Times New Roman"/>
          <w:color w:val="FF3333"/>
          <w:spacing w:val="0"/>
          <w:sz w:val="24"/>
          <w:u w:val="single"/>
          <w:shd w:fill="FFFFFF" w:val="clear"/>
        </w:rPr>
        <w:t xml:space="preserve"> </w:t>
      </w:r>
      <w:r>
        <w:rPr>
          <w:rFonts w:eastAsia="Times New Roman" w:cs="Times New Roman" w:ascii="Times New Roman" w:hAnsi="Times New Roman"/>
          <w:color w:val="00000A"/>
          <w:spacing w:val="0"/>
          <w:sz w:val="24"/>
          <w:u w:val="single"/>
          <w:shd w:fill="FFFFFF" w:val="clear"/>
        </w:rPr>
        <w:t xml:space="preserve">nomeado através da Portaria n° 484, de 31/03/2017, publicada no D.O.U. de 03/04/2017, inscrito no CPF/MF sob nº 011.307.095-07, portador da carteira de identidade nº 11702012-53, considerando o julgamento da licitação na modalidade de pregão, na forma eletrônica, para </w:t>
      </w:r>
      <w:r>
        <w:rPr>
          <w:rFonts w:eastAsia="Times New Roman" w:cs="Times New Roman" w:ascii="Times New Roman" w:hAnsi="Times New Roman"/>
          <w:b/>
          <w:color w:val="000000"/>
          <w:spacing w:val="0"/>
          <w:sz w:val="24"/>
          <w:u w:val="single"/>
          <w:shd w:fill="FFFFFF" w:val="clear"/>
        </w:rPr>
        <w:t>REGISTRO DE PREÇOS n</w:t>
      </w:r>
      <w:r>
        <w:rPr>
          <w:rFonts w:eastAsia="Times New Roman" w:cs="Times New Roman" w:ascii="Times New Roman" w:hAnsi="Times New Roman"/>
          <w:b/>
          <w:color w:val="000000"/>
          <w:spacing w:val="0"/>
          <w:sz w:val="24"/>
          <w:highlight w:val="white"/>
          <w:u w:val="single"/>
        </w:rPr>
        <w:t xml:space="preserve">º </w:t>
      </w:r>
      <w:r>
        <w:rPr>
          <w:rFonts w:eastAsia="Times New Roman" w:cs="Times New Roman" w:ascii="Times New Roman" w:hAnsi="Times New Roman"/>
          <w:b/>
          <w:color w:val="000000"/>
          <w:spacing w:val="0"/>
          <w:sz w:val="24"/>
          <w:u w:val="single"/>
          <w:shd w:fill="FFFF00" w:val="clear"/>
        </w:rPr>
        <w:t xml:space="preserve"> </w:t>
      </w:r>
      <w:r>
        <w:rPr>
          <w:rFonts w:eastAsia="Times New Roman" w:cs="Times New Roman" w:ascii="Times New Roman" w:hAnsi="Times New Roman"/>
          <w:b/>
          <w:color w:val="000000"/>
          <w:spacing w:val="0"/>
          <w:sz w:val="24"/>
          <w:highlight w:val="white"/>
          <w:u w:val="single"/>
        </w:rPr>
        <w:t>XXX/2019</w:t>
      </w:r>
      <w:r>
        <w:rPr>
          <w:rFonts w:eastAsia="Times New Roman" w:cs="Times New Roman" w:ascii="Times New Roman" w:hAnsi="Times New Roman"/>
          <w:color w:val="000000"/>
          <w:spacing w:val="0"/>
          <w:sz w:val="24"/>
          <w:highlight w:val="white"/>
          <w:u w:val="single"/>
        </w:rPr>
        <w:t>,</w:t>
      </w:r>
      <w:r>
        <w:rPr>
          <w:rFonts w:eastAsia="Times New Roman" w:cs="Times New Roman" w:ascii="Times New Roman" w:hAnsi="Times New Roman"/>
          <w:color w:val="000000"/>
          <w:spacing w:val="0"/>
          <w:sz w:val="24"/>
          <w:u w:val="single"/>
          <w:shd w:fill="FFFFFF" w:val="clear"/>
        </w:rPr>
        <w:t xml:space="preserve"> publicada no D.O.U.</w:t>
      </w:r>
      <w:r>
        <w:rPr>
          <w:rFonts w:eastAsia="Times New Roman" w:cs="Times New Roman" w:ascii="Times New Roman" w:hAnsi="Times New Roman"/>
          <w:b/>
          <w:color w:val="000000"/>
          <w:spacing w:val="0"/>
          <w:sz w:val="24"/>
          <w:u w:val="single"/>
          <w:shd w:fill="FFFFFF" w:val="clear"/>
        </w:rPr>
        <w:t xml:space="preserve"> de </w:t>
      </w:r>
      <w:r>
        <w:rPr>
          <w:rFonts w:eastAsia="Times New Roman" w:cs="Times New Roman" w:ascii="Times New Roman" w:hAnsi="Times New Roman"/>
          <w:b/>
          <w:color w:val="FF0000"/>
          <w:spacing w:val="0"/>
          <w:sz w:val="24"/>
          <w:u w:val="single"/>
          <w:shd w:fill="FFFFFF" w:val="clear"/>
        </w:rPr>
        <w:t>XX/XX/XXXX</w:t>
      </w:r>
      <w:r>
        <w:rPr>
          <w:rFonts w:eastAsia="Times New Roman" w:cs="Times New Roman" w:ascii="Times New Roman" w:hAnsi="Times New Roman"/>
          <w:color w:val="000000"/>
          <w:spacing w:val="0"/>
          <w:sz w:val="24"/>
          <w:u w:val="single"/>
          <w:shd w:fill="FFFFFF" w:val="clear"/>
        </w:rPr>
        <w:t xml:space="preserve">, processo administrativo </w:t>
      </w:r>
      <w:r>
        <w:rPr>
          <w:rFonts w:eastAsia="Times New Roman" w:cs="Times New Roman" w:ascii="Times New Roman" w:hAnsi="Times New Roman"/>
          <w:b/>
          <w:color w:val="000000"/>
          <w:spacing w:val="0"/>
          <w:sz w:val="24"/>
          <w:u w:val="single"/>
          <w:shd w:fill="FFFFFF" w:val="clear"/>
        </w:rPr>
        <w:t>nº 23790.000377/2019-23,</w:t>
      </w:r>
      <w:r>
        <w:rPr>
          <w:rFonts w:eastAsia="Times New Roman" w:cs="Times New Roman" w:ascii="Times New Roman" w:hAnsi="Times New Roman"/>
          <w:color w:val="00000A"/>
          <w:spacing w:val="0"/>
          <w:sz w:val="24"/>
          <w:u w:val="single"/>
          <w:shd w:fill="FFFFFF" w:val="clear"/>
        </w:rPr>
        <w:t xml:space="preserve"> RESOLVE registrar os preços da pessoa jurídica indicada e qualificada nesta ATA, de acordo com a classificação por ela alcançada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 xml:space="preserve">1. DO OBJETO </w:t>
      </w:r>
    </w:p>
    <w:p>
      <w:pPr>
        <w:pStyle w:val="Normal"/>
        <w:suppressAutoHyphens w:val="true"/>
        <w:spacing w:lineRule="exact" w:line="276" w:before="120" w:after="120"/>
        <w:ind w:left="0" w:right="0" w:hanging="0"/>
        <w:jc w:val="both"/>
        <w:rPr/>
      </w:pPr>
      <w:r>
        <w:rPr>
          <w:rFonts w:eastAsia="Times New Roman" w:cs="Times New Roman" w:ascii="Times New Roman" w:hAnsi="Times New Roman"/>
          <w:color w:val="00000A"/>
          <w:spacing w:val="0"/>
          <w:sz w:val="24"/>
          <w:shd w:fill="FFFFFF" w:val="clear"/>
        </w:rPr>
        <w:t>1.1. A</w:t>
      </w:r>
      <w:r>
        <w:rPr>
          <w:rFonts w:eastAsia="Times New Roman" w:cs="Times New Roman" w:ascii="Times New Roman" w:hAnsi="Times New Roman"/>
          <w:color w:val="000000"/>
          <w:spacing w:val="0"/>
          <w:sz w:val="24"/>
          <w:u w:val="none"/>
          <w:shd w:fill="FFFFFF" w:val="clear"/>
        </w:rPr>
        <w:t xml:space="preserve"> presente Licitação tem por objeto a </w:t>
      </w:r>
      <w:r>
        <w:rPr>
          <w:rFonts w:eastAsia="Calibri" w:cs="Times New Roman" w:ascii="Times New Roman" w:hAnsi="Times New Roman"/>
          <w:b w:val="false"/>
          <w:bCs w:val="false"/>
          <w:i w:val="false"/>
          <w:iCs w:val="false"/>
          <w:strike w:val="false"/>
          <w:dstrike w:val="false"/>
          <w:color w:val="000000"/>
          <w:spacing w:val="0"/>
          <w:sz w:val="24"/>
          <w:szCs w:val="24"/>
          <w:u w:val="none"/>
          <w:shd w:fill="FFFFFF" w:val="clear"/>
        </w:rPr>
        <w:t>aquisição de</w:t>
      </w:r>
      <w:r>
        <w:rPr>
          <w:rFonts w:eastAsia="Calibri" w:cs="Times New Roman" w:ascii="Times New Roman" w:hAnsi="Times New Roman"/>
          <w:b w:val="false"/>
          <w:bCs w:val="false"/>
          <w:i w:val="false"/>
          <w:iCs w:val="false"/>
          <w:strike w:val="false"/>
          <w:dstrike w:val="false"/>
          <w:color w:val="000000"/>
          <w:spacing w:val="0"/>
          <w:sz w:val="24"/>
          <w:szCs w:val="24"/>
          <w:highlight w:val="white"/>
          <w:u w:val="none"/>
          <w:shd w:fill="FFFFFF" w:val="clear"/>
        </w:rPr>
        <w:t xml:space="preserve"> </w:t>
      </w:r>
      <w:r>
        <w:rPr>
          <w:rFonts w:eastAsia="Calibri" w:cs="Times New Roman" w:ascii="Times New Roman" w:hAnsi="Times New Roman"/>
          <w:b w:val="false"/>
          <w:bCs w:val="false"/>
          <w:i w:val="false"/>
          <w:iCs w:val="false"/>
          <w:strike w:val="false"/>
          <w:dstrike w:val="false"/>
          <w:color w:val="000000"/>
          <w:spacing w:val="0"/>
          <w:sz w:val="24"/>
          <w:szCs w:val="24"/>
          <w:highlight w:val="white"/>
          <w:u w:val="none"/>
          <w:shd w:fill="FFFFFF" w:val="clear"/>
          <w:lang w:val="pt-BR"/>
        </w:rPr>
        <w:t>materiais para atender e dar manutenção bem como possível ampliação nas unidades educativas de campo</w:t>
      </w:r>
      <w:r>
        <w:rPr>
          <w:rStyle w:val="Fontepargpadro"/>
          <w:rFonts w:eastAsia="Calibri" w:cs="Times New Roman" w:ascii="Times New Roman" w:hAnsi="Times New Roman"/>
          <w:b w:val="false"/>
          <w:bCs w:val="false"/>
          <w:i w:val="false"/>
          <w:iCs w:val="false"/>
          <w:strike w:val="false"/>
          <w:dstrike w:val="false"/>
          <w:color w:val="00000A"/>
          <w:spacing w:val="0"/>
          <w:sz w:val="24"/>
          <w:szCs w:val="24"/>
          <w:u w:val="none"/>
          <w:shd w:fill="FFFFFF" w:val="clear"/>
        </w:rPr>
        <w:t xml:space="preserve"> do Instituto Federal de Educação, Ciências e Tecnologia Baiano – Campus Serrinha</w:t>
      </w:r>
      <w:r>
        <w:rPr>
          <w:rFonts w:eastAsia="Times New Roman" w:cs="Times New Roman" w:ascii="Times New Roman" w:hAnsi="Times New Roman"/>
          <w:color w:val="00000A"/>
          <w:spacing w:val="0"/>
          <w:sz w:val="24"/>
          <w:u w:val="none"/>
          <w:shd w:fill="FFFFFF" w:val="clear"/>
        </w:rPr>
        <w:t>, conforme</w:t>
      </w:r>
      <w:r>
        <w:rPr>
          <w:rFonts w:eastAsia="Times New Roman" w:cs="Times New Roman" w:ascii="Times New Roman" w:hAnsi="Times New Roman"/>
          <w:color w:val="00000A"/>
          <w:spacing w:val="0"/>
          <w:sz w:val="24"/>
          <w:shd w:fill="FFFFFF" w:val="clear"/>
        </w:rPr>
        <w:t xml:space="preserve"> condições, quantidades, exigências e estimativas dispostas no Edital nº XX/2019</w:t>
      </w:r>
      <w:r>
        <w:rPr>
          <w:rFonts w:eastAsia="Times New Roman" w:cs="Times New Roman" w:ascii="Times New Roman" w:hAnsi="Times New Roman"/>
          <w:color w:val="000000"/>
          <w:spacing w:val="0"/>
          <w:sz w:val="24"/>
          <w:shd w:fill="FFFFFF" w:val="clear"/>
        </w:rPr>
        <w:t>, estabelecidas neste instrumento.</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2. DOS PREÇOS, ESPECIFICAÇÕES E QUANTITATIVOS</w:t>
      </w:r>
    </w:p>
    <w:p>
      <w:pPr>
        <w:pStyle w:val="Normal"/>
        <w:suppressAutoHyphens w:val="true"/>
        <w:spacing w:lineRule="exact" w:line="240" w:before="240" w:after="0"/>
        <w:ind w:left="0" w:right="0" w:hanging="0"/>
        <w:jc w:val="both"/>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color w:val="00000A"/>
          <w:spacing w:val="0"/>
          <w:sz w:val="24"/>
          <w:shd w:fill="FFFFFF" w:val="clear"/>
        </w:rPr>
        <w:t>2.1. O preço registrado, as especificações do objeto, a quantidade, fornecedor(es) e as demais condições ofertadas na(s) proposta(s) são as que seguem:</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0"/>
          <w:spacing w:val="0"/>
          <w:sz w:val="24"/>
          <w:highlight w:val="white"/>
        </w:rPr>
      </w:pPr>
      <w:r>
        <w:rPr>
          <w:rFonts w:eastAsia="Times New Roman" w:cs="Times New Roman" w:ascii="Times New Roman" w:hAnsi="Times New Roman"/>
          <w:b/>
          <w:color w:val="000000"/>
          <w:spacing w:val="0"/>
          <w:sz w:val="24"/>
          <w:highlight w:val="white"/>
        </w:rPr>
      </w:r>
    </w:p>
    <w:tbl>
      <w:tblPr>
        <w:tblW w:w="9920" w:type="dxa"/>
        <w:jc w:val="left"/>
        <w:tblInd w:w="-113" w:type="dxa"/>
        <w:tblCellMar>
          <w:top w:w="0" w:type="dxa"/>
          <w:left w:w="2" w:type="dxa"/>
          <w:bottom w:w="0" w:type="dxa"/>
          <w:right w:w="7" w:type="dxa"/>
        </w:tblCellMar>
      </w:tblPr>
      <w:tblGrid>
        <w:gridCol w:w="943"/>
        <w:gridCol w:w="3296"/>
        <w:gridCol w:w="768"/>
        <w:gridCol w:w="252"/>
        <w:gridCol w:w="1484"/>
        <w:gridCol w:w="2"/>
        <w:gridCol w:w="1124"/>
        <w:gridCol w:w="1017"/>
        <w:gridCol w:w="1033"/>
      </w:tblGrid>
      <w:tr>
        <w:trPr>
          <w:trHeight w:val="1" w:hRule="atLeast"/>
        </w:trPr>
        <w:tc>
          <w:tcPr>
            <w:tcW w:w="943" w:type="dxa"/>
            <w:vMerge w:val="restart"/>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ITEM</w:t>
            </w:r>
          </w:p>
        </w:tc>
        <w:tc>
          <w:tcPr>
            <w:tcW w:w="5802" w:type="dxa"/>
            <w:gridSpan w:val="5"/>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 xml:space="preserve">RAZÃO SOCIAL: </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CNPJ:</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ENDEREÇO:</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TELEFONE:</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 xml:space="preserve">E-MAIL: </w:t>
            </w:r>
          </w:p>
          <w:p>
            <w:pPr>
              <w:pStyle w:val="Normal"/>
              <w:suppressLineNumbers/>
              <w:suppressAutoHyphens w:val="true"/>
              <w:spacing w:lineRule="exact" w:line="240" w:before="0" w:after="0"/>
              <w:ind w:left="0" w:right="0" w:hanging="0"/>
              <w:jc w:val="left"/>
              <w:rPr/>
            </w:pPr>
            <w:r>
              <w:rPr>
                <w:rFonts w:eastAsia="Times New Roman" w:cs="Times New Roman" w:ascii="Times New Roman" w:hAnsi="Times New Roman"/>
                <w:b/>
                <w:color w:val="00000A"/>
                <w:spacing w:val="0"/>
                <w:sz w:val="20"/>
                <w:u w:val="single"/>
                <w:shd w:fill="C0C0C0" w:val="clear"/>
              </w:rPr>
              <w:t xml:space="preserve">REPRESENTANTE: </w:t>
            </w:r>
          </w:p>
        </w:tc>
        <w:tc>
          <w:tcPr>
            <w:tcW w:w="3174" w:type="dxa"/>
            <w:gridSpan w:val="3"/>
            <w:tcBorders>
              <w:top w:val="single" w:sz="2" w:space="0" w:color="000001"/>
              <w:left w:val="single" w:sz="2" w:space="0" w:color="000001"/>
              <w:bottom w:val="single" w:sz="2" w:space="0" w:color="000001"/>
              <w:right w:val="single" w:sz="2" w:space="0" w:color="000001"/>
            </w:tcBorders>
            <w:shd w:color="000000" w:fill="DDDDDD" w:val="clear"/>
            <w:vAlign w:val="center"/>
          </w:tcPr>
          <w:p>
            <w:pPr>
              <w:pStyle w:val="Normal"/>
              <w:suppressLineNumbers/>
              <w:suppressAutoHyphens w:val="true"/>
              <w:spacing w:lineRule="exact" w:line="240" w:before="0" w:after="0"/>
              <w:ind w:left="0" w:right="0" w:hanging="0"/>
              <w:jc w:val="left"/>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r>
      <w:tr>
        <w:trPr>
          <w:trHeight w:val="1" w:hRule="atLeast"/>
        </w:trPr>
        <w:tc>
          <w:tcPr>
            <w:tcW w:w="943" w:type="dxa"/>
            <w:vMerge w:val="continue"/>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AutoHyphens w:val="true"/>
              <w:spacing w:lineRule="exact" w:line="240" w:before="0" w:after="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3296" w:type="dxa"/>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ESPECIFICAÇÃO</w:t>
            </w:r>
          </w:p>
        </w:tc>
        <w:tc>
          <w:tcPr>
            <w:tcW w:w="1020" w:type="dxa"/>
            <w:gridSpan w:val="2"/>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UNIDADE</w:t>
            </w:r>
          </w:p>
        </w:tc>
        <w:tc>
          <w:tcPr>
            <w:tcW w:w="1484" w:type="dxa"/>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shd w:fill="C0C0C0" w:val="clear"/>
              </w:rPr>
              <w:t>QUANTIDADE</w:t>
            </w:r>
          </w:p>
        </w:tc>
        <w:tc>
          <w:tcPr>
            <w:tcW w:w="2143" w:type="dxa"/>
            <w:gridSpan w:val="3"/>
            <w:tcBorders>
              <w:top w:val="single" w:sz="2" w:space="0" w:color="000001"/>
              <w:left w:val="single" w:sz="2" w:space="0" w:color="000001"/>
              <w:bottom w:val="single" w:sz="2" w:space="0" w:color="000001"/>
              <w:right w:val="single" w:sz="6" w:space="0" w:color="000001"/>
            </w:tcBorders>
            <w:shd w:color="000000" w:fill="DDDDDD"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VALOR UNITÁRIO</w:t>
            </w:r>
          </w:p>
        </w:tc>
        <w:tc>
          <w:tcPr>
            <w:tcW w:w="1033" w:type="dxa"/>
            <w:tcBorders>
              <w:top w:val="single" w:sz="2" w:space="0" w:color="000001"/>
              <w:left w:val="single" w:sz="2" w:space="0" w:color="000001"/>
              <w:bottom w:val="single" w:sz="2" w:space="0" w:color="000001"/>
              <w:right w:val="single" w:sz="2" w:space="0" w:color="000001"/>
            </w:tcBorders>
            <w:shd w:color="000000" w:fill="DDDDDD"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VALOR TOTAL</w:t>
            </w:r>
          </w:p>
        </w:tc>
      </w:tr>
      <w:tr>
        <w:trPr>
          <w:trHeight w:val="457" w:hRule="atLeast"/>
        </w:trPr>
        <w:tc>
          <w:tcPr>
            <w:tcW w:w="943" w:type="dxa"/>
            <w:tcBorders>
              <w:top w:val="single" w:sz="2" w:space="0" w:color="000001"/>
              <w:left w:val="single" w:sz="2" w:space="0" w:color="000001"/>
              <w:bottom w:val="single" w:sz="2" w:space="0" w:color="000001"/>
              <w:right w:val="single" w:sz="6" w:space="0" w:color="000001"/>
            </w:tcBorders>
            <w:shd w:color="000000" w:fill="auto" w:val="clear"/>
            <w:vAlign w:val="center"/>
          </w:tcPr>
          <w:p>
            <w:pPr>
              <w:pStyle w:val="Normal"/>
              <w:suppressAutoHyphens w:val="true"/>
              <w:spacing w:lineRule="exact" w:line="276" w:before="0" w:after="120"/>
              <w:ind w:left="0" w:right="0" w:hanging="0"/>
              <w:jc w:val="both"/>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3296" w:type="dxa"/>
            <w:tcBorders>
              <w:top w:val="single" w:sz="2" w:space="0" w:color="000001"/>
              <w:left w:val="single" w:sz="2" w:space="0" w:color="000001"/>
              <w:bottom w:val="single" w:sz="2" w:space="0" w:color="000001"/>
              <w:right w:val="single" w:sz="6" w:space="0" w:color="000001"/>
            </w:tcBorders>
            <w:shd w:color="000000" w:fill="auto" w:val="clear"/>
            <w:vAlign w:val="center"/>
          </w:tcPr>
          <w:p>
            <w:pPr>
              <w:pStyle w:val="Normal"/>
              <w:tabs>
                <w:tab w:val="clear" w:pos="709"/>
                <w:tab w:val="left" w:pos="900" w:leader="none"/>
              </w:tabs>
              <w:spacing w:lineRule="exact" w:line="276" w:before="0" w:after="120"/>
              <w:ind w:left="0" w:right="0" w:hanging="0"/>
              <w:jc w:val="both"/>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1020" w:type="dxa"/>
            <w:gridSpan w:val="2"/>
            <w:tcBorders>
              <w:top w:val="single" w:sz="2" w:space="0" w:color="000001"/>
              <w:left w:val="single" w:sz="2" w:space="0" w:color="000001"/>
              <w:bottom w:val="single" w:sz="2" w:space="0" w:color="000001"/>
              <w:right w:val="single" w:sz="6" w:space="0" w:color="000001"/>
            </w:tcBorders>
            <w:shd w:color="000000" w:fill="auto" w:val="clear"/>
            <w:vAlign w:val="center"/>
          </w:tcPr>
          <w:p>
            <w:pPr>
              <w:pStyle w:val="Normal"/>
              <w:spacing w:lineRule="exact" w:line="276" w:before="0" w:after="12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1484" w:type="dxa"/>
            <w:tcBorders>
              <w:top w:val="single" w:sz="2" w:space="0" w:color="000001"/>
              <w:left w:val="single" w:sz="2" w:space="0" w:color="000001"/>
              <w:bottom w:val="single" w:sz="2" w:space="0" w:color="000001"/>
              <w:right w:val="single" w:sz="6" w:space="0" w:color="000001"/>
            </w:tcBorders>
            <w:shd w:color="000000" w:fill="auto" w:val="clear"/>
            <w:vAlign w:val="center"/>
          </w:tcPr>
          <w:p>
            <w:pPr>
              <w:pStyle w:val="Normal"/>
              <w:spacing w:lineRule="exact" w:line="276" w:before="0" w:after="12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2143" w:type="dxa"/>
            <w:gridSpan w:val="3"/>
            <w:tcBorders>
              <w:top w:val="single" w:sz="2" w:space="0" w:color="000001"/>
              <w:left w:val="single" w:sz="2" w:space="0" w:color="000001"/>
              <w:bottom w:val="single" w:sz="2" w:space="0" w:color="000001"/>
              <w:right w:val="single" w:sz="6" w:space="0" w:color="000001"/>
            </w:tcBorders>
            <w:shd w:color="000000" w:fill="auto" w:val="clear"/>
            <w:vAlign w:val="center"/>
          </w:tcPr>
          <w:p>
            <w:pPr>
              <w:pStyle w:val="Normal"/>
              <w:spacing w:lineRule="exact" w:line="276" w:before="0" w:after="12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1033" w:type="dxa"/>
            <w:tcBorders>
              <w:top w:val="single" w:sz="2" w:space="0" w:color="000001"/>
              <w:left w:val="single" w:sz="2" w:space="0" w:color="000001"/>
              <w:bottom w:val="single" w:sz="2" w:space="0" w:color="000001"/>
              <w:right w:val="single" w:sz="2" w:space="0" w:color="000001"/>
            </w:tcBorders>
            <w:shd w:color="000000" w:fill="auto" w:val="clear"/>
            <w:vAlign w:val="center"/>
          </w:tcPr>
          <w:p>
            <w:pPr>
              <w:pStyle w:val="Normal"/>
              <w:spacing w:lineRule="exact" w:line="276" w:before="0" w:after="12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r>
      <w:tr>
        <w:trPr>
          <w:trHeight w:val="1" w:hRule="atLeast"/>
        </w:trPr>
        <w:tc>
          <w:tcPr>
            <w:tcW w:w="5007" w:type="dxa"/>
            <w:gridSpan w:val="3"/>
            <w:tcBorders>
              <w:top w:val="single" w:sz="2" w:space="0" w:color="000001"/>
              <w:left w:val="single" w:sz="2" w:space="0" w:color="000001"/>
              <w:bottom w:val="single" w:sz="2" w:space="0" w:color="000001"/>
              <w:right w:val="single" w:sz="6" w:space="0" w:color="000001"/>
            </w:tcBorders>
            <w:shd w:color="000000" w:fill="B2B2B2" w:val="clear"/>
            <w:vAlign w:val="center"/>
          </w:tcPr>
          <w:p>
            <w:pPr>
              <w:pStyle w:val="Normal"/>
              <w:suppressLineNumbers/>
              <w:suppressAutoHyphens w:val="true"/>
              <w:spacing w:lineRule="exact" w:line="240" w:before="0" w:after="0"/>
              <w:ind w:left="0" w:right="0" w:hanging="0"/>
              <w:jc w:val="center"/>
              <w:rPr/>
            </w:pPr>
            <w:r>
              <w:rPr>
                <w:rFonts w:eastAsia="Times New Roman" w:cs="Times New Roman" w:ascii="Times New Roman" w:hAnsi="Times New Roman"/>
                <w:b/>
                <w:color w:val="00000A"/>
                <w:spacing w:val="0"/>
                <w:sz w:val="20"/>
                <w:u w:val="single"/>
                <w:shd w:fill="C0C0C0" w:val="clear"/>
              </w:rPr>
              <w:t>VALOR TOTAL REGISTRADO</w:t>
            </w:r>
          </w:p>
        </w:tc>
        <w:tc>
          <w:tcPr>
            <w:tcW w:w="2862" w:type="dxa"/>
            <w:gridSpan w:val="4"/>
            <w:tcBorders>
              <w:top w:val="single" w:sz="2" w:space="0" w:color="000001"/>
              <w:left w:val="single" w:sz="2" w:space="0" w:color="000001"/>
              <w:bottom w:val="single" w:sz="2" w:space="0" w:color="000001"/>
              <w:right w:val="single" w:sz="6" w:space="0" w:color="000001"/>
            </w:tcBorders>
            <w:shd w:color="000000" w:fill="B2B2B2" w:val="clear"/>
            <w:vAlign w:val="center"/>
          </w:tcPr>
          <w:p>
            <w:pPr>
              <w:pStyle w:val="Normal"/>
              <w:suppressLineNumbers/>
              <w:suppressAutoHyphens w:val="true"/>
              <w:spacing w:lineRule="exact" w:line="240" w:before="0" w:after="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c>
          <w:tcPr>
            <w:tcW w:w="2050" w:type="dxa"/>
            <w:gridSpan w:val="2"/>
            <w:tcBorders>
              <w:top w:val="single" w:sz="2" w:space="0" w:color="000001"/>
              <w:left w:val="single" w:sz="2" w:space="0" w:color="000001"/>
              <w:bottom w:val="single" w:sz="2" w:space="0" w:color="000001"/>
              <w:right w:val="single" w:sz="2" w:space="0" w:color="000001"/>
            </w:tcBorders>
            <w:shd w:color="000000" w:fill="B2B2B2" w:val="clear"/>
            <w:vAlign w:val="center"/>
          </w:tcPr>
          <w:p>
            <w:pPr>
              <w:pStyle w:val="Normal"/>
              <w:suppressLineNumbers/>
              <w:suppressAutoHyphens w:val="true"/>
              <w:spacing w:lineRule="exact" w:line="240" w:before="0" w:after="0"/>
              <w:ind w:left="0" w:right="0" w:hanging="0"/>
              <w:jc w:val="center"/>
              <w:rPr>
                <w:rFonts w:ascii="Calibri" w:hAnsi="Calibri" w:eastAsia="Calibri" w:cs="Calibri"/>
                <w:color w:val="00000A"/>
                <w:spacing w:val="0"/>
                <w:sz w:val="22"/>
                <w:highlight w:val="white"/>
              </w:rPr>
            </w:pPr>
            <w:r>
              <w:rPr>
                <w:rFonts w:eastAsia="Calibri" w:cs="Calibri" w:ascii="Calibri" w:hAnsi="Calibri"/>
                <w:color w:val="00000A"/>
                <w:spacing w:val="0"/>
                <w:sz w:val="22"/>
                <w:highlight w:val="white"/>
              </w:rPr>
            </w:r>
          </w:p>
        </w:tc>
      </w:tr>
    </w:tbl>
    <w:p>
      <w:pPr>
        <w:pStyle w:val="Normal"/>
        <w:suppressAutoHyphens w:val="true"/>
        <w:spacing w:lineRule="exact" w:line="240" w:before="240" w:after="0"/>
        <w:ind w:left="0" w:right="0" w:hanging="0"/>
        <w:jc w:val="both"/>
        <w:rPr>
          <w:rFonts w:ascii="Times New Roman" w:hAnsi="Times New Roman" w:eastAsia="Times New Roman" w:cs="Times New Roman"/>
          <w:b/>
          <w:b/>
          <w:i/>
          <w:i/>
          <w:color w:val="00000A"/>
          <w:spacing w:val="0"/>
          <w:sz w:val="24"/>
          <w:highlight w:val="white"/>
        </w:rPr>
      </w:pPr>
      <w:r>
        <w:rPr>
          <w:rFonts w:eastAsia="Times New Roman" w:cs="Times New Roman" w:ascii="Times New Roman" w:hAnsi="Times New Roman"/>
          <w:b/>
          <w:i/>
          <w:color w:val="00000A"/>
          <w:spacing w:val="0"/>
          <w:sz w:val="24"/>
          <w:highlight w:val="white"/>
        </w:rPr>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FF3333"/>
          <w:spacing w:val="0"/>
          <w:sz w:val="24"/>
          <w:highlight w:val="white"/>
        </w:rPr>
      </w:pPr>
      <w:r>
        <w:rPr>
          <w:rFonts w:eastAsia="Times New Roman" w:cs="Times New Roman" w:ascii="Times New Roman" w:hAnsi="Times New Roman"/>
          <w:b/>
          <w:color w:val="000000"/>
          <w:spacing w:val="0"/>
          <w:sz w:val="24"/>
          <w:shd w:fill="FFFFFF" w:val="clear"/>
        </w:rPr>
        <w:t>3. ÓRGÃO(S) PARTICIPANTE(S)</w:t>
      </w:r>
    </w:p>
    <w:p>
      <w:pPr>
        <w:pStyle w:val="Normal"/>
        <w:tabs>
          <w:tab w:val="clear" w:pos="709"/>
          <w:tab w:val="left" w:pos="510" w:leader="none"/>
        </w:tabs>
        <w:suppressAutoHyphens w:val="true"/>
        <w:spacing w:lineRule="exact" w:line="276" w:before="120" w:after="120"/>
        <w:ind w:left="0" w:right="0" w:hanging="0"/>
        <w:jc w:val="both"/>
        <w:rPr>
          <w:rFonts w:ascii="Ecofont_Spranq_eco_Sans" w:hAnsi="Ecofont_Spranq_eco_Sans" w:eastAsia="Ecofont_Spranq_eco_Sans" w:cs="Ecofont_Spranq_eco_Sans"/>
          <w:color w:val="000000"/>
          <w:spacing w:val="0"/>
          <w:sz w:val="24"/>
          <w:highlight w:val="white"/>
        </w:rPr>
      </w:pPr>
      <w:r>
        <w:rPr>
          <w:rFonts w:eastAsia="Times New Roman" w:cs="Times New Roman" w:ascii="Times New Roman" w:hAnsi="Times New Roman"/>
          <w:color w:val="000000"/>
          <w:spacing w:val="0"/>
          <w:sz w:val="24"/>
          <w:shd w:fill="FFFFFF" w:val="clear"/>
        </w:rPr>
        <w:t>3.1 Não haverá orgãos participantes</w:t>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 xml:space="preserve">4. VALIDADE DA ATA </w:t>
      </w:r>
    </w:p>
    <w:p>
      <w:pPr>
        <w:pStyle w:val="Normal"/>
        <w:suppressAutoHyphens w:val="true"/>
        <w:spacing w:lineRule="exact" w:line="240" w:before="24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4.1. </w:t>
      </w:r>
      <w:r>
        <w:rPr>
          <w:rFonts w:eastAsia="Times New Roman" w:cs="Times New Roman" w:ascii="Times New Roman" w:hAnsi="Times New Roman"/>
          <w:color w:val="00000A"/>
          <w:spacing w:val="0"/>
          <w:sz w:val="24"/>
          <w:u w:val="single"/>
          <w:shd w:fill="FFFFFF" w:val="clear"/>
        </w:rPr>
        <w:t>A validade da Ata de Registro de Preços será de 12 meses, a partir da data de sua assinatura, não podendo ser prorrogada.</w:t>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5. USUÁRIOS DA ATA DE REGISTRO DE PREÇOS </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A"/>
          <w:spacing w:val="0"/>
          <w:sz w:val="24"/>
          <w:highlight w:val="white"/>
          <w:u w:val="single"/>
        </w:rPr>
      </w:pPr>
      <w:r>
        <w:rPr>
          <w:rFonts w:eastAsia="Times New Roman" w:cs="Times New Roman" w:ascii="Times New Roman" w:hAnsi="Times New Roman"/>
          <w:b/>
          <w:color w:val="00000A"/>
          <w:spacing w:val="0"/>
          <w:sz w:val="24"/>
          <w:highlight w:val="white"/>
          <w:u w:val="single"/>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5.1. Desde que devidamente justificada a vantagem, esta Ata de Registro de Preços, durante sua vigência, poderá ser utilizada por qualquer órgão ou entidade da administração pública federal que não tenha participado do certame licitatório, mediante anuência do órgão gerenciador;</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u w:val="single"/>
        </w:rPr>
      </w:pPr>
      <w:r>
        <w:rPr>
          <w:rFonts w:eastAsia="Times New Roman" w:cs="Times New Roman" w:ascii="Times New Roman" w:hAnsi="Times New Roman"/>
          <w:color w:val="00000A"/>
          <w:spacing w:val="0"/>
          <w:sz w:val="24"/>
          <w:highlight w:val="white"/>
          <w:u w:val="single"/>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5.2. É facultada aos órgãos ou entidades municipais, distritais ou estaduais a adesão à Ata de Registro de Preços da Administração Pública Federal, conforme Decreto nº 7.892 de 23 de janeiro de 2013.</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u w:val="single"/>
        </w:rPr>
      </w:pPr>
      <w:r>
        <w:rPr>
          <w:rFonts w:eastAsia="Times New Roman" w:cs="Times New Roman" w:ascii="Times New Roman" w:hAnsi="Times New Roman"/>
          <w:color w:val="00000A"/>
          <w:spacing w:val="0"/>
          <w:sz w:val="24"/>
          <w:highlight w:val="white"/>
          <w:u w:val="single"/>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6. </w:t>
      </w:r>
      <w:r>
        <w:rPr>
          <w:rFonts w:eastAsia="Times New Roman" w:cs="Times New Roman" w:ascii="Times New Roman" w:hAnsi="Times New Roman"/>
          <w:b/>
          <w:color w:val="00000A"/>
          <w:spacing w:val="0"/>
          <w:sz w:val="24"/>
          <w:shd w:fill="FFFFFF" w:val="clear"/>
        </w:rPr>
        <w:t>REVISÃO E CANCELAMENTO</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highlight w:val="white"/>
        </w:rPr>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 A Administração realizará pesquisa de mercado periodicamente, em intervalos não superiores a 180 (cento e oitenta) dias, a fim de verificar a vantajosidade dos preços registrados nesta Ata.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6.2. Os preços registrados poderão ser revistos em decorrência de eventual redução dos preços praticados no mercado ou de fato que eleve o custo do objeto registrado, cabendo à Administração promover as negociações junto ao(s) fornecedor(es).</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6.3. Quando o preço registrado tornar-se superior ao preço praticado no mercado por motivo superveniente, a Administração convocará o(s) fornecedor(es) para negociar(em) a redução dos preços aos valores praticados pelo mercado.</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6.4. O fornecedor que não aceitar reduzir seu preço ao valor praticado pelo mercado será liberado do compromisso assumido, sem aplicação de penalidade.</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6.5. A ordem de classificação dos fornecedores que aceitarem reduzir seus preços aos valores de mercado observará a classificação original.</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6.6. Quando o preço de mercado tornar-se superior aos preços registrados e o fornecedor não puder cumprir o compromisso, o órgão gerenciador poderá:</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6.6.1. Liberar o fornecedor do compromisso assumido, caso a comunicação ocorra antes do pedido de fornecimento, e sem aplicação da penalidade se confirmada a veracidade dos motivos e comprovantes apresentados; e</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6.6.2. Convocar os demais fornecedores para assegurar igual oportunidade de negociação.</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6.7. Não havendo êxito nas negociações, o órgão gerenciador deverá proceder à revogação desta ata de registro de preços, adotando as medidas cabíveis para obtenção da contratação mais vantajosa.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6.8. O registro do fornecedor será cancelado quando:</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6.8.1. Descumprir as condições da ata de registro de preços;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6.8.2. Não retirar a nota de empenho ou instrumento equivalente no prazo estabelecido pela Administração, sem justificativa aceitável;</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6.8.3. Não aceitar reduzir o seu preço registrado, na hipótese deste se tornar superior àqueles praticados no mercado; ou</w:t>
      </w:r>
    </w:p>
    <w:p>
      <w:pPr>
        <w:pStyle w:val="Normal"/>
        <w:tabs>
          <w:tab w:val="clear" w:pos="709"/>
          <w:tab w:val="left" w:pos="573" w:leader="none"/>
        </w:tabs>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6.8.4. Sofrer sanção administrativa cujo efeito torne-o proibido de celebrar contrato administrativo, alcançando o órgão gerenciador e órgão(s) participante(s).</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6.9. O cancelamento de registros será formalizado por despacho do órgão gerenciador, assegurado o contraditório e a ampla defesa.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6.10. O cancelamento do registro de preços poderá ocorrer por fato superveniente, decorrente de caso fortuito ou força maior, que prejudique o cumprimento da ata, devidamente comprovados e justificados: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6.10.1. Por razão de interesse público; ou</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6.10.2. A pedido do fornecedor.</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A"/>
          <w:spacing w:val="0"/>
          <w:sz w:val="24"/>
          <w:highlight w:val="white"/>
        </w:rPr>
      </w:pPr>
      <w:r>
        <w:rPr>
          <w:rFonts w:eastAsia="Times New Roman" w:cs="Times New Roman" w:ascii="Times New Roman" w:hAnsi="Times New Roman"/>
          <w:b/>
          <w:color w:val="00000A"/>
          <w:spacing w:val="0"/>
          <w:sz w:val="24"/>
          <w:highlight w:val="white"/>
        </w:rPr>
      </w:r>
    </w:p>
    <w:p>
      <w:pPr>
        <w:pStyle w:val="Normal"/>
        <w:suppressAutoHyphens w:val="true"/>
        <w:spacing w:lineRule="exact" w:line="240" w:before="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7. CONDIÇÕES GERAIS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7.1. As condições gerais do fornecimento, tais como os prazos para entrega e recebimento do objeto, as obrigações da Administração e do fornecedor registrado, penalidades e demais condições do ajuste, encontram-se definidos no Termo de Referência, ANEXO AO EDITAL.</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7.2. É vedado efetuar acréscimos nos quantitativos fixados nesta ata de registro de preços, inclusive o acréscimo de que trata o § 1º do art. 65 da Lei nº 8.666/93.</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8. DO FORO</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8.1. Para dirimir, na esfera judicial, as questões oriundas da presente Ata de Registro de Preços, será competente o Foro da Justiça Federal, Seção Judiciária da Bahia.</w:t>
      </w:r>
    </w:p>
    <w:p>
      <w:pPr>
        <w:pStyle w:val="Normal"/>
        <w:suppressAutoHyphens w:val="true"/>
        <w:spacing w:lineRule="exact" w:line="240" w:before="0" w:after="0"/>
        <w:ind w:left="0" w:right="0" w:hanging="0"/>
        <w:jc w:val="both"/>
        <w:rPr>
          <w:rFonts w:ascii="Ecofont_Spranq_eco_Sans" w:hAnsi="Ecofont_Spranq_eco_Sans" w:eastAsia="Ecofont_Spranq_eco_Sans" w:cs="Ecofont_Spranq_eco_Sans"/>
          <w:color w:val="00000A"/>
          <w:spacing w:val="0"/>
          <w:sz w:val="24"/>
          <w:highlight w:val="white"/>
          <w:u w:val="single"/>
        </w:rPr>
      </w:pPr>
      <w:r>
        <w:rPr>
          <w:rFonts w:eastAsia="Ecofont_Spranq_eco_Sans" w:cs="Ecofont_Spranq_eco_Sans" w:ascii="Ecofont_Spranq_eco_Sans" w:hAnsi="Ecofont_Spranq_eco_Sans"/>
          <w:color w:val="00000A"/>
          <w:spacing w:val="0"/>
          <w:sz w:val="24"/>
          <w:highlight w:val="white"/>
          <w:u w:val="single"/>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8.2. Para firmeza e validade do pactuado, a presente Ata será lavrada em 02 (duas) vias de igual teor, que, depois de lida e achada em ordem, vai assinada pelas parte</w:t>
      </w:r>
      <w:r>
        <w:rPr>
          <w:rFonts w:eastAsia="Times New Roman" w:cs="Times New Roman" w:ascii="Times New Roman" w:hAnsi="Times New Roman"/>
          <w:color w:val="000000"/>
          <w:spacing w:val="0"/>
          <w:sz w:val="24"/>
          <w:shd w:fill="FFFFFF" w:val="clear"/>
        </w:rPr>
        <w:t>s e encaminhada cópia aos órgãos participantes.</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highlight w:val="white"/>
        </w:rPr>
      </w:r>
    </w:p>
    <w:p>
      <w:pPr>
        <w:pStyle w:val="Normal"/>
        <w:suppressAutoHyphens w:val="true"/>
        <w:spacing w:lineRule="exact" w:line="240" w:before="0" w:after="0"/>
        <w:ind w:left="0" w:right="0" w:hanging="0"/>
        <w:jc w:val="right"/>
        <w:rPr/>
      </w:pPr>
      <w:r>
        <w:rPr>
          <w:rFonts w:eastAsia="Times New Roman" w:cs="Times New Roman" w:ascii="Times New Roman" w:hAnsi="Times New Roman"/>
          <w:color w:val="000000"/>
          <w:spacing w:val="0"/>
          <w:sz w:val="24"/>
          <w:u w:val="single"/>
          <w:shd w:fill="FFFFFF" w:val="clear"/>
        </w:rPr>
        <w:t xml:space="preserve">Serrinha – BA, </w:t>
      </w:r>
      <w:r>
        <w:rPr>
          <w:rFonts w:eastAsia="Times New Roman" w:cs="Times New Roman" w:ascii="Times New Roman" w:hAnsi="Times New Roman"/>
          <w:color w:val="FF0000"/>
          <w:spacing w:val="0"/>
          <w:sz w:val="24"/>
          <w:u w:val="single"/>
          <w:shd w:fill="FFFFFF" w:val="clear"/>
        </w:rPr>
        <w:t xml:space="preserve">XX </w:t>
      </w:r>
      <w:r>
        <w:rPr>
          <w:rFonts w:eastAsia="Times New Roman" w:cs="Times New Roman" w:ascii="Times New Roman" w:hAnsi="Times New Roman"/>
          <w:color w:val="000000"/>
          <w:spacing w:val="0"/>
          <w:sz w:val="24"/>
          <w:u w:val="single"/>
          <w:shd w:fill="FFFFFF" w:val="clear"/>
        </w:rPr>
        <w:t xml:space="preserve">de </w:t>
      </w:r>
      <w:r>
        <w:rPr>
          <w:rFonts w:eastAsia="Times New Roman" w:cs="Times New Roman" w:ascii="Times New Roman" w:hAnsi="Times New Roman"/>
          <w:color w:val="FF0000"/>
          <w:spacing w:val="0"/>
          <w:sz w:val="24"/>
          <w:u w:val="single"/>
          <w:shd w:fill="FFFFFF" w:val="clear"/>
        </w:rPr>
        <w:t xml:space="preserve">XXXXX </w:t>
      </w:r>
      <w:r>
        <w:rPr>
          <w:rFonts w:eastAsia="Times New Roman" w:cs="Times New Roman" w:ascii="Times New Roman" w:hAnsi="Times New Roman"/>
          <w:color w:val="000000"/>
          <w:spacing w:val="0"/>
          <w:sz w:val="24"/>
          <w:u w:val="single"/>
          <w:shd w:fill="FFFFFF" w:val="clear"/>
        </w:rPr>
        <w:t>de 2019.</w:t>
      </w:r>
    </w:p>
    <w:p>
      <w:pPr>
        <w:pStyle w:val="Normal"/>
        <w:suppressAutoHyphens w:val="true"/>
        <w:spacing w:lineRule="exact" w:line="240" w:before="0" w:after="0"/>
        <w:ind w:left="0" w:right="0" w:hanging="0"/>
        <w:jc w:val="right"/>
        <w:rPr>
          <w:rFonts w:ascii="Times New Roman" w:hAnsi="Times New Roman" w:eastAsia="Times New Roman" w:cs="Times New Roman"/>
          <w:color w:val="00000A"/>
          <w:spacing w:val="0"/>
          <w:sz w:val="24"/>
          <w:highlight w:val="white"/>
          <w:u w:val="single"/>
        </w:rPr>
      </w:pPr>
      <w:r>
        <w:rPr>
          <w:rFonts w:eastAsia="Times New Roman" w:cs="Times New Roman" w:ascii="Times New Roman" w:hAnsi="Times New Roman"/>
          <w:color w:val="00000A"/>
          <w:spacing w:val="0"/>
          <w:sz w:val="24"/>
          <w:highlight w:val="white"/>
          <w:u w:val="single"/>
        </w:rPr>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CONTRATANTE:</w:t>
      </w:r>
    </w:p>
    <w:p>
      <w:pPr>
        <w:pStyle w:val="Normal"/>
        <w:suppressAutoHyphens w:val="true"/>
        <w:spacing w:lineRule="exact" w:line="240" w:before="0" w:after="0"/>
        <w:ind w:left="0" w:right="0" w:hanging="0"/>
        <w:jc w:val="left"/>
        <w:rPr>
          <w:rFonts w:ascii="Times New Roman" w:hAnsi="Times New Roman" w:eastAsia="Times New Roman" w:cs="Times New Roman"/>
          <w:color w:val="000000"/>
          <w:spacing w:val="0"/>
          <w:sz w:val="24"/>
          <w:highlight w:val="white"/>
          <w:u w:val="single"/>
        </w:rPr>
      </w:pPr>
      <w:r>
        <w:rPr>
          <w:rFonts w:eastAsia="Times New Roman" w:cs="Times New Roman" w:ascii="Times New Roman" w:hAnsi="Times New Roman"/>
          <w:color w:val="000000"/>
          <w:spacing w:val="0"/>
          <w:sz w:val="24"/>
          <w:highlight w:val="white"/>
          <w:u w:val="single"/>
        </w:rPr>
      </w:r>
    </w:p>
    <w:p>
      <w:pPr>
        <w:pStyle w:val="Normal"/>
        <w:suppressAutoHyphens w:val="true"/>
        <w:spacing w:lineRule="exact" w:line="240" w:before="0" w:after="0"/>
        <w:ind w:left="0" w:right="0" w:hanging="0"/>
        <w:jc w:val="left"/>
        <w:rPr>
          <w:rFonts w:ascii="Times New Roman" w:hAnsi="Times New Roman" w:eastAsia="Times New Roman" w:cs="Times New Roman"/>
          <w:color w:val="000000"/>
          <w:spacing w:val="0"/>
          <w:sz w:val="24"/>
          <w:highlight w:val="white"/>
          <w:u w:val="single"/>
        </w:rPr>
      </w:pPr>
      <w:r>
        <w:rPr>
          <w:rFonts w:eastAsia="Times New Roman" w:cs="Times New Roman" w:ascii="Times New Roman" w:hAnsi="Times New Roman"/>
          <w:color w:val="000000"/>
          <w:spacing w:val="0"/>
          <w:sz w:val="24"/>
          <w:highlight w:val="white"/>
          <w:u w:val="single"/>
        </w:rPr>
      </w:r>
    </w:p>
    <w:p>
      <w:pPr>
        <w:pStyle w:val="Normal"/>
        <w:suppressAutoHyphens w:val="true"/>
        <w:spacing w:lineRule="exact" w:line="240" w:before="0" w:after="0"/>
        <w:ind w:left="0" w:right="0" w:hanging="0"/>
        <w:jc w:val="center"/>
        <w:rPr/>
      </w:pPr>
      <w:r>
        <w:rPr>
          <w:rFonts w:eastAsia="Times New Roman" w:cs="Times New Roman" w:ascii="Times New Roman" w:hAnsi="Times New Roman"/>
          <w:color w:val="000000"/>
          <w:spacing w:val="0"/>
          <w:sz w:val="24"/>
          <w:u w:val="single"/>
          <w:shd w:fill="FFFFFF" w:val="clear"/>
        </w:rPr>
        <w:t>___________________________________</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b/>
          <w:color w:val="00000A"/>
          <w:spacing w:val="0"/>
          <w:sz w:val="24"/>
          <w:u w:val="single"/>
          <w:shd w:fill="FFFFFF" w:val="clear"/>
        </w:rPr>
        <w:t>INSTITUTO FEDERAL BAIANO – CAMPUS SERRINHA</w:t>
      </w:r>
    </w:p>
    <w:p>
      <w:pPr>
        <w:pStyle w:val="Normal"/>
        <w:tabs>
          <w:tab w:val="clear" w:pos="709"/>
          <w:tab w:val="left" w:pos="720" w:leader="none"/>
        </w:tabs>
        <w:jc w:val="center"/>
        <w:rPr>
          <w:rFonts w:cs="Times New Roman"/>
          <w:b/>
          <w:b/>
          <w:bCs/>
          <w:color w:val="000000"/>
          <w:sz w:val="24"/>
          <w:szCs w:val="24"/>
        </w:rPr>
      </w:pPr>
      <w:r>
        <w:rPr>
          <w:rFonts w:cs="Times New Roman"/>
          <w:b/>
          <w:bCs/>
          <w:color w:val="000000"/>
          <w:sz w:val="24"/>
          <w:szCs w:val="24"/>
        </w:rPr>
        <w:t>Leandro dos Santos Damasceno</w:t>
      </w:r>
    </w:p>
    <w:p>
      <w:pPr>
        <w:pStyle w:val="Normal"/>
        <w:jc w:val="center"/>
        <w:rPr>
          <w:sz w:val="24"/>
          <w:szCs w:val="24"/>
        </w:rPr>
      </w:pPr>
      <w:r>
        <w:rPr>
          <w:sz w:val="24"/>
          <w:szCs w:val="24"/>
        </w:rPr>
        <w:t>Diretor-Geral</w:t>
      </w:r>
      <w:r>
        <w:rPr>
          <w:sz w:val="24"/>
          <w:szCs w:val="24"/>
        </w:rPr>
        <w:t xml:space="preserve"> Pró Tempore </w:t>
      </w:r>
    </w:p>
    <w:p>
      <w:pPr>
        <w:pStyle w:val="Normal"/>
        <w:jc w:val="center"/>
        <w:rPr/>
      </w:pPr>
      <w:r>
        <w:rPr>
          <w:sz w:val="24"/>
          <w:szCs w:val="24"/>
        </w:rPr>
        <w:t xml:space="preserve">Portaria n º </w:t>
      </w:r>
      <w:r>
        <w:rPr>
          <w:rFonts w:ascii="Arial;Helvetica;Verdana;sans-serif" w:hAnsi="Arial;Helvetica;Verdana;sans-serif"/>
          <w:b w:val="false"/>
          <w:i w:val="false"/>
          <w:caps w:val="false"/>
          <w:smallCaps w:val="false"/>
          <w:color w:val="162937"/>
          <w:spacing w:val="0"/>
          <w:sz w:val="21"/>
          <w:szCs w:val="24"/>
        </w:rPr>
        <w:t>1.471</w:t>
      </w:r>
      <w:r>
        <w:rPr>
          <w:sz w:val="24"/>
          <w:szCs w:val="24"/>
        </w:rPr>
        <w:t xml:space="preserve">  de </w:t>
      </w:r>
      <w:r>
        <w:rPr>
          <w:sz w:val="24"/>
          <w:szCs w:val="24"/>
        </w:rPr>
        <w:t>04</w:t>
      </w:r>
      <w:r>
        <w:rPr>
          <w:color w:val="000000"/>
          <w:sz w:val="24"/>
          <w:szCs w:val="24"/>
        </w:rPr>
        <w:t>/0</w:t>
      </w:r>
      <w:r>
        <w:rPr>
          <w:color w:val="000000"/>
          <w:sz w:val="24"/>
          <w:szCs w:val="24"/>
        </w:rPr>
        <w:t>6</w:t>
      </w:r>
      <w:r>
        <w:rPr>
          <w:color w:val="000000"/>
          <w:sz w:val="24"/>
          <w:szCs w:val="24"/>
        </w:rPr>
        <w:t>/</w:t>
      </w:r>
      <w:r>
        <w:rPr>
          <w:sz w:val="24"/>
          <w:szCs w:val="24"/>
        </w:rPr>
        <w:t>201</w:t>
      </w:r>
      <w:r>
        <w:rPr>
          <w:sz w:val="24"/>
          <w:szCs w:val="24"/>
        </w:rPr>
        <w:t>8</w:t>
      </w:r>
    </w:p>
    <w:p>
      <w:pPr>
        <w:pStyle w:val="Normal"/>
        <w:tabs>
          <w:tab w:val="clear" w:pos="709"/>
          <w:tab w:val="left" w:pos="720" w:leader="none"/>
        </w:tabs>
        <w:suppressAutoHyphens w:val="true"/>
        <w:spacing w:lineRule="exact" w:line="240" w:before="0" w:after="0"/>
        <w:ind w:left="0" w:right="0" w:hanging="0"/>
        <w:jc w:val="center"/>
        <w:rPr>
          <w:rFonts w:ascii="Times New Roman" w:hAnsi="Times New Roman" w:eastAsia="Times New Roman" w:cs="Times New Roman"/>
          <w:b w:val="false"/>
          <w:b w:val="false"/>
          <w:bCs w:val="false"/>
          <w:color w:val="000000"/>
          <w:spacing w:val="0"/>
          <w:sz w:val="24"/>
          <w:szCs w:val="24"/>
          <w:highlight w:val="white"/>
          <w:u w:val="none"/>
        </w:rPr>
      </w:pPr>
      <w:r>
        <w:rPr>
          <w:rFonts w:eastAsia="Times New Roman" w:cs="Times New Roman" w:ascii="Times New Roman" w:hAnsi="Times New Roman"/>
          <w:b w:val="false"/>
          <w:bCs w:val="false"/>
          <w:color w:val="000000"/>
          <w:spacing w:val="0"/>
          <w:sz w:val="24"/>
          <w:szCs w:val="24"/>
          <w:highlight w:val="white"/>
          <w:u w:val="none"/>
          <w:shd w:fill="FFFFFF" w:val="clear"/>
        </w:rPr>
        <w:t xml:space="preserve">D.O.U de </w:t>
      </w:r>
      <w:r>
        <w:rPr>
          <w:rFonts w:eastAsia="Times New Roman" w:cs="Times New Roman" w:ascii="Times New Roman" w:hAnsi="Times New Roman"/>
          <w:b w:val="false"/>
          <w:bCs w:val="false"/>
          <w:color w:val="000000"/>
          <w:spacing w:val="0"/>
          <w:sz w:val="24"/>
          <w:szCs w:val="24"/>
          <w:highlight w:val="white"/>
          <w:u w:val="none"/>
          <w:shd w:fill="FFFFFF" w:val="clear"/>
        </w:rPr>
        <w:t>05</w:t>
      </w:r>
      <w:r>
        <w:rPr>
          <w:rFonts w:eastAsia="Times New Roman" w:cs="Times New Roman" w:ascii="Times New Roman" w:hAnsi="Times New Roman"/>
          <w:b w:val="false"/>
          <w:bCs w:val="false"/>
          <w:color w:val="000000"/>
          <w:spacing w:val="0"/>
          <w:sz w:val="24"/>
          <w:szCs w:val="24"/>
          <w:highlight w:val="white"/>
          <w:u w:val="none"/>
          <w:shd w:fill="FFFFFF" w:val="clear"/>
        </w:rPr>
        <w:t>/0</w:t>
      </w:r>
      <w:r>
        <w:rPr>
          <w:rFonts w:eastAsia="Times New Roman" w:cs="Times New Roman" w:ascii="Times New Roman" w:hAnsi="Times New Roman"/>
          <w:b w:val="false"/>
          <w:bCs w:val="false"/>
          <w:color w:val="000000"/>
          <w:spacing w:val="0"/>
          <w:sz w:val="24"/>
          <w:szCs w:val="24"/>
          <w:highlight w:val="white"/>
          <w:u w:val="none"/>
          <w:shd w:fill="FFFFFF" w:val="clear"/>
        </w:rPr>
        <w:t>6</w:t>
      </w:r>
      <w:r>
        <w:rPr>
          <w:rFonts w:eastAsia="Times New Roman" w:cs="Times New Roman" w:ascii="Times New Roman" w:hAnsi="Times New Roman"/>
          <w:b w:val="false"/>
          <w:bCs w:val="false"/>
          <w:color w:val="000000"/>
          <w:spacing w:val="0"/>
          <w:sz w:val="24"/>
          <w:szCs w:val="24"/>
          <w:highlight w:val="white"/>
          <w:u w:val="none"/>
          <w:shd w:fill="FFFFFF" w:val="clear"/>
        </w:rPr>
        <w:t>/201</w:t>
      </w:r>
      <w:r>
        <w:rPr>
          <w:rFonts w:eastAsia="Times New Roman" w:cs="Times New Roman" w:ascii="Times New Roman" w:hAnsi="Times New Roman"/>
          <w:b w:val="false"/>
          <w:bCs w:val="false"/>
          <w:color w:val="000000"/>
          <w:spacing w:val="0"/>
          <w:sz w:val="24"/>
          <w:szCs w:val="24"/>
          <w:highlight w:val="white"/>
          <w:u w:val="none"/>
          <w:shd w:fill="FFFFFF" w:val="clear"/>
        </w:rPr>
        <w:t xml:space="preserve">8 </w:t>
      </w:r>
    </w:p>
    <w:p>
      <w:pPr>
        <w:pStyle w:val="Normal"/>
        <w:suppressAutoHyphens w:val="true"/>
        <w:spacing w:lineRule="exact" w:line="240" w:before="0" w:after="0"/>
        <w:ind w:left="0" w:right="0" w:hanging="0"/>
        <w:jc w:val="left"/>
        <w:rPr>
          <w:rFonts w:ascii="Times New Roman" w:hAnsi="Times New Roman" w:eastAsia="Times New Roman" w:cs="Times New Roman"/>
          <w:color w:val="000000"/>
          <w:spacing w:val="0"/>
          <w:sz w:val="24"/>
          <w:highlight w:val="white"/>
          <w:u w:val="single"/>
        </w:rPr>
      </w:pPr>
      <w:r>
        <w:rPr>
          <w:rFonts w:eastAsia="Times New Roman" w:cs="Times New Roman" w:ascii="Times New Roman" w:hAnsi="Times New Roman"/>
          <w:color w:val="000000"/>
          <w:spacing w:val="0"/>
          <w:sz w:val="24"/>
          <w:highlight w:val="white"/>
          <w:u w:val="single"/>
        </w:rPr>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CONTRATADA:</w:t>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u w:val="single"/>
        </w:rPr>
      </w:pPr>
      <w:r>
        <w:rPr>
          <w:rFonts w:eastAsia="Times New Roman" w:cs="Times New Roman" w:ascii="Times New Roman" w:hAnsi="Times New Roman"/>
          <w:color w:val="00000A"/>
          <w:spacing w:val="0"/>
          <w:sz w:val="24"/>
          <w:highlight w:val="white"/>
          <w:u w:val="single"/>
        </w:rPr>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_____________________________________</w:t>
      </w:r>
    </w:p>
    <w:p>
      <w:pPr>
        <w:pStyle w:val="Normal"/>
        <w:suppressLineNumbers/>
        <w:suppressAutoHyphens w:val="true"/>
        <w:spacing w:lineRule="exact" w:line="240" w:before="0" w:after="0"/>
        <w:ind w:left="0" w:right="0" w:hanging="0"/>
        <w:jc w:val="center"/>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EMPRESA </w:t>
      </w:r>
      <w:r>
        <w:rPr>
          <w:rFonts w:eastAsia="Times New Roman" w:cs="Times New Roman" w:ascii="Times New Roman" w:hAnsi="Times New Roman"/>
          <w:b/>
          <w:color w:val="000000"/>
          <w:spacing w:val="0"/>
          <w:sz w:val="24"/>
          <w:u w:val="single"/>
          <w:shd w:fill="FFFFFF" w:val="clear"/>
        </w:rPr>
        <w:t>XXXXXXX</w:t>
      </w:r>
    </w:p>
    <w:p>
      <w:pPr>
        <w:pStyle w:val="Normal"/>
        <w:suppressAutoHyphens w:val="true"/>
        <w:spacing w:lineRule="exact" w:line="240" w:before="0" w:after="0"/>
        <w:ind w:left="0" w:right="0" w:hanging="0"/>
        <w:jc w:val="center"/>
        <w:rPr/>
      </w:pPr>
      <w:r>
        <w:rPr>
          <w:rFonts w:eastAsia="Times New Roman" w:cs="Times New Roman" w:ascii="Times New Roman" w:hAnsi="Times New Roman"/>
          <w:color w:val="00000A"/>
          <w:spacing w:val="0"/>
          <w:sz w:val="24"/>
          <w:u w:val="single"/>
          <w:shd w:fill="FFFFFF" w:val="clear"/>
        </w:rPr>
        <w:t>REPRESENTANTE</w:t>
      </w:r>
    </w:p>
    <w:sectPr>
      <w:headerReference w:type="default" r:id="rId2"/>
      <w:type w:val="nextPage"/>
      <w:pgSz w:w="12240" w:h="15840"/>
      <w:pgMar w:left="1800" w:right="1800" w:header="1440" w:top="3664" w:footer="0" w:bottom="144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Ecofont_Spranq_eco_Sans">
    <w:charset w:val="00"/>
    <w:family w:val="roman"/>
    <w:pitch w:val="variable"/>
  </w:font>
  <w:font w:name="Calibri">
    <w:charset w:val="00"/>
    <w:family w:val="roman"/>
    <w:pitch w:val="variable"/>
  </w:font>
  <w:font w:name="Arial">
    <w:altName w:val="Helvetica"/>
    <w:charset w:val="00"/>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pPr>
    <w:r>
      <w:rPr/>
      <w:drawing>
        <wp:inline distT="0" distB="0" distL="0" distR="0">
          <wp:extent cx="637540" cy="58991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637540" cy="589915"/>
                  </a:xfrm>
                  <a:prstGeom prst="rect">
                    <a:avLst/>
                  </a:prstGeom>
                </pic:spPr>
              </pic:pic>
            </a:graphicData>
          </a:graphic>
        </wp:inline>
      </w:drawing>
    </w:r>
  </w:p>
  <w:p>
    <w:pPr>
      <w:pStyle w:val="Ttulo2"/>
      <w:rPr>
        <w:rFonts w:ascii="Times New Roman" w:hAnsi="Times New Roman" w:cs="Times New Roman"/>
        <w:color w:val="000000"/>
        <w:sz w:val="22"/>
        <w:szCs w:val="22"/>
      </w:rPr>
    </w:pPr>
    <w:r>
      <w:rPr>
        <w:rFonts w:cs="Times New Roman" w:ascii="Times New Roman" w:hAnsi="Times New Roman"/>
        <w:color w:val="000000"/>
        <w:sz w:val="22"/>
        <w:szCs w:val="22"/>
      </w:rPr>
      <w:t>MINISTÉRIO DA EDUCAÇÃO</w:t>
    </w:r>
  </w:p>
  <w:p>
    <w:pPr>
      <w:pStyle w:val="Normal"/>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t>SECRETARIA DE EDUCAÇÃO PROFISSIONAL E TECNOLÓGICA</w:t>
    </w:r>
  </w:p>
  <w:p>
    <w:pPr>
      <w:pStyle w:val="Normal"/>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t>INSTITUTO FEDERAL DE EDUCAÇÃO, CIÊNCIA E TECNOLOGIA BAIANO</w:t>
    </w:r>
  </w:p>
  <w:p>
    <w:pPr>
      <w:pStyle w:val="Cabealho"/>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t>CAMPUS SERRINHA</w:t>
    </w:r>
  </w:p>
</w:hdr>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pt-BR" w:eastAsia="zh-CN" w:bidi="hi-IN"/>
      </w:rPr>
    </w:rPrDefault>
    <w:pPrDefault>
      <w:pPr/>
    </w:pPrDefault>
  </w:docDefaults>
  <w:style w:type="paragraph" w:styleId="Normal">
    <w:name w:val="Normal"/>
    <w:qFormat/>
    <w:pPr>
      <w:widowControl w:val="false"/>
      <w:bidi w:val="0"/>
      <w:jc w:val="left"/>
    </w:pPr>
    <w:rPr>
      <w:rFonts w:ascii="Liberation Serif" w:hAnsi="Liberation Serif" w:eastAsia="SimSun" w:cs="Mangal"/>
      <w:color w:val="00000A"/>
      <w:kern w:val="0"/>
      <w:sz w:val="24"/>
      <w:szCs w:val="24"/>
      <w:lang w:val="pt-BR" w:eastAsia="zh-CN" w:bidi="hi-IN"/>
    </w:rPr>
  </w:style>
  <w:style w:type="character" w:styleId="Fontepargpadro">
    <w:name w:val="Fonte parág. padrão"/>
    <w:qFormat/>
    <w:rPr/>
  </w:style>
  <w:style w:type="paragraph" w:styleId="Ttulo">
    <w:name w:val="Título"/>
    <w:basedOn w:val="Normal"/>
    <w:next w:val="Corpodetexto"/>
    <w:qFormat/>
    <w:pPr>
      <w:keepNext w:val="true"/>
      <w:spacing w:before="240" w:after="120"/>
    </w:pPr>
    <w:rPr>
      <w:rFonts w:ascii="Liberation Sans" w:hAnsi="Liberation Sans" w:eastAsia="Microsoft YaHei" w:cs="Mangal"/>
      <w:sz w:val="28"/>
      <w:szCs w:val="28"/>
    </w:rPr>
  </w:style>
  <w:style w:type="paragraph" w:styleId="Corpodotexto">
    <w:name w:val="Body Text"/>
    <w:basedOn w:val="Normal"/>
    <w:pPr>
      <w:spacing w:lineRule="auto" w:line="276" w:before="0" w:after="140"/>
    </w:pPr>
    <w:rPr/>
  </w:style>
  <w:style w:type="paragraph" w:styleId="Lista">
    <w:name w:val="List"/>
    <w:pPr>
      <w:widowControl/>
      <w:bidi w:val="0"/>
      <w:jc w:val="left"/>
    </w:pPr>
    <w:rPr>
      <w:rFonts w:ascii="Liberation Serif" w:hAnsi="Liberation Serif" w:eastAsia="SimSun" w:cs="Mangal"/>
      <w:color w:val="auto"/>
      <w:kern w:val="0"/>
      <w:sz w:val="20"/>
      <w:szCs w:val="24"/>
      <w:lang w:val="pt-BR" w:eastAsia="zh-CN" w:bidi="hi-IN"/>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orpodetexto">
    <w:name w:val="Corpo de texto"/>
    <w:basedOn w:val="Normal"/>
    <w:qFormat/>
    <w:pPr>
      <w:spacing w:lineRule="auto" w:line="288" w:before="0" w:after="140"/>
    </w:pPr>
    <w:rPr/>
  </w:style>
  <w:style w:type="paragraph" w:styleId="Cabealho">
    <w:name w:val="Header"/>
    <w:basedOn w:val="Normal"/>
    <w:pPr/>
    <w:rPr/>
  </w:style>
  <w:style w:type="paragraph" w:styleId="Ttulo2">
    <w:name w:val="Título2"/>
    <w:basedOn w:val="Normal"/>
    <w:qFormat/>
    <w:pPr>
      <w:widowControl/>
      <w:suppressAutoHyphens w:val="false"/>
      <w:spacing w:lineRule="atLeast" w:line="100"/>
      <w:jc w:val="center"/>
      <w:textAlignment w:val="auto"/>
    </w:pPr>
    <w:rPr>
      <w:b/>
      <w:bCs/>
      <w:sz w:val="36"/>
      <w:szCs w:val="36"/>
    </w:rPr>
  </w:style>
  <w:style w:type="paragraph" w:styleId="Subttulo">
    <w:name w:val="Subtitle"/>
    <w:basedOn w:val="Normal"/>
    <w:qFormat/>
    <w:pPr>
      <w:widowControl/>
      <w:spacing w:lineRule="atLeast" w:line="100"/>
      <w:ind w:left="0" w:right="0" w:hanging="0"/>
      <w:jc w:val="center"/>
      <w:textAlignment w:val="auto"/>
    </w:pPr>
    <w:rPr>
      <w:b/>
      <w:bCs/>
      <w:i/>
      <w:iCs/>
      <w:color w:val="000000"/>
      <w:sz w:val="22"/>
      <w:szCs w:val="2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19</TotalTime>
  <Application>LibreOffice/6.2.5.2$Windows_X86_64 LibreOffice_project/1ec314fa52f458adc18c4f025c545a4e8b22c159</Application>
  <Pages>4</Pages>
  <Words>958</Words>
  <Characters>5528</Characters>
  <CharactersWithSpaces>6432</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cp:lastPrinted>2018-04-04T09:56:14Z</cp:lastPrinted>
  <dcterms:modified xsi:type="dcterms:W3CDTF">2019-09-05T13:00:53Z</dcterms:modified>
  <cp:revision>8</cp:revision>
  <dc:subject/>
  <dc:title/>
</cp:coreProperties>
</file>